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CE2" w:rsidRDefault="00797CE2" w:rsidP="002A1DB1">
      <w:pPr>
        <w:pStyle w:val="20"/>
        <w:shd w:val="clear" w:color="auto" w:fill="auto"/>
        <w:spacing w:before="120" w:after="120" w:line="360" w:lineRule="auto"/>
        <w:ind w:left="40" w:firstLine="0"/>
        <w:jc w:val="center"/>
        <w:rPr>
          <w:sz w:val="28"/>
          <w:szCs w:val="28"/>
        </w:rPr>
      </w:pPr>
      <w:r w:rsidRPr="008E4610">
        <w:rPr>
          <w:sz w:val="28"/>
          <w:szCs w:val="28"/>
        </w:rPr>
        <w:t>УПРАВЛЕНИЕ ЗАТРАТАМИ.</w:t>
      </w:r>
    </w:p>
    <w:p w:rsidR="00797CE2" w:rsidRPr="00797CE2" w:rsidRDefault="00797CE2" w:rsidP="002A1DB1">
      <w:pPr>
        <w:pStyle w:val="3"/>
        <w:shd w:val="clear" w:color="auto" w:fill="auto"/>
        <w:spacing w:before="120" w:after="120" w:line="360" w:lineRule="auto"/>
        <w:ind w:firstLine="708"/>
        <w:rPr>
          <w:b/>
          <w:sz w:val="28"/>
          <w:szCs w:val="28"/>
        </w:rPr>
      </w:pPr>
      <w:r w:rsidRPr="00797CE2">
        <w:rPr>
          <w:b/>
          <w:sz w:val="28"/>
          <w:szCs w:val="28"/>
        </w:rPr>
        <w:t>Основные затраты управления затратами. Задачи прогнозирования и планирования потребности в затратах.</w:t>
      </w:r>
    </w:p>
    <w:p w:rsidR="00797CE2" w:rsidRDefault="00797CE2" w:rsidP="002A1DB1">
      <w:pPr>
        <w:pStyle w:val="3"/>
        <w:shd w:val="clear" w:color="auto" w:fill="auto"/>
        <w:spacing w:before="120" w:after="120" w:line="360" w:lineRule="auto"/>
        <w:ind w:left="40" w:right="240" w:firstLine="668"/>
        <w:rPr>
          <w:b/>
          <w:sz w:val="28"/>
          <w:szCs w:val="28"/>
        </w:rPr>
      </w:pPr>
      <w:r w:rsidRPr="00797CE2">
        <w:rPr>
          <w:b/>
          <w:sz w:val="28"/>
          <w:szCs w:val="28"/>
        </w:rPr>
        <w:t>Основные пути снижения себестоимости работ и услуг. Технико-экономические показатели снижения себестоимости. Факторы обеспечивающие снижение себестоимости работ и услуг.</w:t>
      </w:r>
    </w:p>
    <w:p w:rsidR="004217E9" w:rsidRPr="00797CE2" w:rsidRDefault="004217E9" w:rsidP="002A1DB1">
      <w:pPr>
        <w:pStyle w:val="3"/>
        <w:shd w:val="clear" w:color="auto" w:fill="auto"/>
        <w:spacing w:before="120" w:after="120" w:line="360" w:lineRule="auto"/>
        <w:ind w:left="40" w:right="240" w:firstLine="668"/>
        <w:rPr>
          <w:b/>
          <w:sz w:val="28"/>
          <w:szCs w:val="28"/>
        </w:rPr>
      </w:pPr>
    </w:p>
    <w:p w:rsidR="00B51F67" w:rsidRPr="004217E9" w:rsidRDefault="004217E9" w:rsidP="009F2DF1">
      <w:pPr>
        <w:spacing w:before="120" w:after="120" w:line="360" w:lineRule="auto"/>
        <w:ind w:firstLine="360"/>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color w:val="000000"/>
          <w:sz w:val="28"/>
          <w:szCs w:val="28"/>
          <w:lang w:eastAsia="ru-RU"/>
        </w:rPr>
        <w:t>Н</w:t>
      </w:r>
      <w:r w:rsidR="00B51F67" w:rsidRPr="004217E9">
        <w:rPr>
          <w:rFonts w:ascii="Times New Roman" w:eastAsia="Times New Roman" w:hAnsi="Times New Roman" w:cs="Times New Roman"/>
          <w:color w:val="000000"/>
          <w:sz w:val="28"/>
          <w:szCs w:val="28"/>
          <w:lang w:eastAsia="ru-RU"/>
        </w:rPr>
        <w:t>а уровень себестоимости большое влияние оказывают некоторые технико-эксплуатационные показатели работы АТП, которые можно разбить на три группы:</w:t>
      </w:r>
    </w:p>
    <w:p w:rsidR="00B51F67" w:rsidRPr="004217E9" w:rsidRDefault="009F2DF1" w:rsidP="002A1DB1">
      <w:pPr>
        <w:numPr>
          <w:ilvl w:val="0"/>
          <w:numId w:val="1"/>
        </w:numPr>
        <w:spacing w:before="120" w:after="120" w:line="360" w:lineRule="auto"/>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b/>
          <w:bCs/>
          <w:color w:val="000000"/>
          <w:sz w:val="28"/>
          <w:szCs w:val="28"/>
          <w:lang w:eastAsia="ru-RU"/>
        </w:rPr>
        <w:t>Показатели</w:t>
      </w:r>
      <w:r w:rsidR="00B51F67" w:rsidRPr="004217E9">
        <w:rPr>
          <w:rFonts w:ascii="Times New Roman" w:eastAsia="Times New Roman" w:hAnsi="Times New Roman" w:cs="Times New Roman"/>
          <w:b/>
          <w:bCs/>
          <w:color w:val="000000"/>
          <w:sz w:val="28"/>
          <w:szCs w:val="28"/>
          <w:lang w:eastAsia="ru-RU"/>
        </w:rPr>
        <w:t xml:space="preserve"> производственной мощности автомобильного парка</w:t>
      </w:r>
      <w:r w:rsidR="00B51F67" w:rsidRPr="004217E9">
        <w:rPr>
          <w:rFonts w:ascii="Times New Roman" w:eastAsia="Times New Roman" w:hAnsi="Times New Roman" w:cs="Times New Roman"/>
          <w:color w:val="000000"/>
          <w:sz w:val="28"/>
          <w:szCs w:val="28"/>
          <w:lang w:eastAsia="ru-RU"/>
        </w:rPr>
        <w:t>, определяющие его провозные способности (списочный состав и грузоподъемность подвижного состава);</w:t>
      </w:r>
    </w:p>
    <w:p w:rsidR="00B51F67" w:rsidRPr="004217E9" w:rsidRDefault="009F2DF1" w:rsidP="002A1DB1">
      <w:pPr>
        <w:numPr>
          <w:ilvl w:val="0"/>
          <w:numId w:val="1"/>
        </w:numPr>
        <w:spacing w:before="120" w:after="120" w:line="360" w:lineRule="auto"/>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b/>
          <w:bCs/>
          <w:color w:val="000000"/>
          <w:sz w:val="28"/>
          <w:szCs w:val="28"/>
          <w:lang w:eastAsia="ru-RU"/>
        </w:rPr>
        <w:t>Показатели</w:t>
      </w:r>
      <w:r w:rsidR="00B51F67" w:rsidRPr="004217E9">
        <w:rPr>
          <w:rFonts w:ascii="Times New Roman" w:eastAsia="Times New Roman" w:hAnsi="Times New Roman" w:cs="Times New Roman"/>
          <w:b/>
          <w:bCs/>
          <w:color w:val="000000"/>
          <w:sz w:val="28"/>
          <w:szCs w:val="28"/>
          <w:lang w:eastAsia="ru-RU"/>
        </w:rPr>
        <w:t xml:space="preserve"> использования производственной мощности автомобильного парка</w:t>
      </w:r>
      <w:r w:rsidR="00B51F67" w:rsidRPr="004217E9">
        <w:rPr>
          <w:rFonts w:ascii="Times New Roman" w:eastAsia="Times New Roman" w:hAnsi="Times New Roman" w:cs="Times New Roman"/>
          <w:color w:val="000000"/>
          <w:sz w:val="28"/>
          <w:szCs w:val="28"/>
          <w:lang w:eastAsia="ru-RU"/>
        </w:rPr>
        <w:t>, изменение которых не влияет на производительность подвижного состава, рассчитанную на 1 км общего пробега (коэффициент выпуска автомобилей на линию, время работы автомобилей на линии, техническая скорость движения, время простоя под погрузочно-разгрузочными работами, расстояние перевозки грузов);</w:t>
      </w:r>
    </w:p>
    <w:p w:rsidR="00B51F67" w:rsidRPr="004217E9" w:rsidRDefault="009F2DF1" w:rsidP="002A1DB1">
      <w:pPr>
        <w:numPr>
          <w:ilvl w:val="0"/>
          <w:numId w:val="1"/>
        </w:numPr>
        <w:spacing w:before="120" w:after="120" w:line="360" w:lineRule="auto"/>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b/>
          <w:bCs/>
          <w:color w:val="000000"/>
          <w:sz w:val="28"/>
          <w:szCs w:val="28"/>
          <w:lang w:eastAsia="ru-RU"/>
        </w:rPr>
        <w:t>Показатели</w:t>
      </w:r>
      <w:r w:rsidR="00B51F67" w:rsidRPr="004217E9">
        <w:rPr>
          <w:rFonts w:ascii="Times New Roman" w:eastAsia="Times New Roman" w:hAnsi="Times New Roman" w:cs="Times New Roman"/>
          <w:b/>
          <w:bCs/>
          <w:color w:val="000000"/>
          <w:sz w:val="28"/>
          <w:szCs w:val="28"/>
          <w:lang w:eastAsia="ru-RU"/>
        </w:rPr>
        <w:t xml:space="preserve"> использования производственной мощности</w:t>
      </w:r>
      <w:r w:rsidR="00B51F67" w:rsidRPr="004217E9">
        <w:rPr>
          <w:rFonts w:ascii="Times New Roman" w:eastAsia="Times New Roman" w:hAnsi="Times New Roman" w:cs="Times New Roman"/>
          <w:color w:val="000000"/>
          <w:sz w:val="28"/>
          <w:szCs w:val="28"/>
          <w:lang w:eastAsia="ru-RU"/>
        </w:rPr>
        <w:t>, изменение которых оказывает влияние на производительность автомобилей, рассчитанную на 1 км общего пробега (коэффициенты использования грузоподъемности и пробега автомобилей).</w:t>
      </w:r>
    </w:p>
    <w:p w:rsidR="00B51F67" w:rsidRPr="004217E9" w:rsidRDefault="00B51F67" w:rsidP="009F2DF1">
      <w:pPr>
        <w:spacing w:before="120" w:after="120" w:line="360" w:lineRule="auto"/>
        <w:ind w:firstLine="360"/>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color w:val="000000"/>
          <w:sz w:val="28"/>
          <w:szCs w:val="28"/>
          <w:lang w:eastAsia="ru-RU"/>
        </w:rPr>
        <w:t>Проанализируем влияние перечисленных показателей на себестоимость автомобильных перевозок.</w:t>
      </w:r>
    </w:p>
    <w:p w:rsidR="00B51F67" w:rsidRPr="004217E9" w:rsidRDefault="00B51F67" w:rsidP="009F2DF1">
      <w:pPr>
        <w:spacing w:before="120" w:after="120" w:line="360" w:lineRule="auto"/>
        <w:ind w:firstLine="360"/>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color w:val="000000"/>
          <w:sz w:val="28"/>
          <w:szCs w:val="28"/>
          <w:lang w:eastAsia="ru-RU"/>
        </w:rPr>
        <w:t xml:space="preserve">Производственная мощность автомобильного парка определяется списочным количеством подвижного состава и его грузоподъемностью. При малом </w:t>
      </w:r>
      <w:r w:rsidRPr="004217E9">
        <w:rPr>
          <w:rFonts w:ascii="Times New Roman" w:eastAsia="Times New Roman" w:hAnsi="Times New Roman" w:cs="Times New Roman"/>
          <w:color w:val="000000"/>
          <w:sz w:val="28"/>
          <w:szCs w:val="28"/>
          <w:lang w:eastAsia="ru-RU"/>
        </w:rPr>
        <w:lastRenderedPageBreak/>
        <w:t>количестве автомобилей на АТП себестоимость перевозок повышается вследствие низкого уровня и слабой механизации гаражных процессов. Но при этом снижается нулевой пробег автомобилей в результате приближения автомобильного парка к грузообразующим и грузопоглощающим точкам.</w:t>
      </w:r>
    </w:p>
    <w:p w:rsidR="00B51F67" w:rsidRPr="004217E9" w:rsidRDefault="00B51F67" w:rsidP="002A1DB1">
      <w:pPr>
        <w:spacing w:before="120" w:after="120" w:line="360" w:lineRule="auto"/>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color w:val="000000"/>
          <w:sz w:val="28"/>
          <w:szCs w:val="28"/>
          <w:lang w:eastAsia="ru-RU"/>
        </w:rPr>
        <w:t xml:space="preserve">Увеличение числа автомобилей на АТП позволяет добиться снижения себестоимости перевозок в результате внедрения новых прогрессивных форм организации и маршрутизации перевозок, широкого использования прицепов и специального подвижного состава, внедрения передовых методов технического обслуживания и ремонта, снижения общехозяйственных расходов. Степень влияния этого фактора зависит от структуры и размеров </w:t>
      </w:r>
      <w:r w:rsidR="004217E9">
        <w:rPr>
          <w:rFonts w:ascii="Times New Roman" w:eastAsia="Times New Roman" w:hAnsi="Times New Roman" w:cs="Times New Roman"/>
          <w:color w:val="000000"/>
          <w:sz w:val="28"/>
          <w:szCs w:val="28"/>
          <w:lang w:eastAsia="ru-RU"/>
        </w:rPr>
        <w:t>грузооборота или пассажиро</w:t>
      </w:r>
      <w:r w:rsidRPr="004217E9">
        <w:rPr>
          <w:rFonts w:ascii="Times New Roman" w:eastAsia="Times New Roman" w:hAnsi="Times New Roman" w:cs="Times New Roman"/>
          <w:color w:val="000000"/>
          <w:sz w:val="28"/>
          <w:szCs w:val="28"/>
          <w:lang w:eastAsia="ru-RU"/>
        </w:rPr>
        <w:t>оборота района деятельности автомобильного парка. Однако при этом возрастает нулевой пробег.</w:t>
      </w:r>
    </w:p>
    <w:p w:rsidR="00B51F67" w:rsidRPr="004217E9" w:rsidRDefault="00B51F67" w:rsidP="009F2DF1">
      <w:pPr>
        <w:spacing w:before="120" w:after="120" w:line="360" w:lineRule="auto"/>
        <w:ind w:firstLine="708"/>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color w:val="000000"/>
          <w:sz w:val="28"/>
          <w:szCs w:val="28"/>
          <w:lang w:eastAsia="ru-RU"/>
        </w:rPr>
        <w:t>В конкретных условиях перевозки грузов определяется наиболее рациональное число автомобилей на предприятии.</w:t>
      </w:r>
    </w:p>
    <w:p w:rsidR="00B51F67" w:rsidRPr="004217E9" w:rsidRDefault="00B51F67" w:rsidP="009F2DF1">
      <w:pPr>
        <w:spacing w:before="120" w:after="120" w:line="360" w:lineRule="auto"/>
        <w:ind w:firstLine="708"/>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color w:val="000000"/>
          <w:sz w:val="28"/>
          <w:szCs w:val="28"/>
          <w:lang w:eastAsia="ru-RU"/>
        </w:rPr>
        <w:t>Значительное влияние на себестоимость перевозок оказывает грузоподъемность автомобилей. Различным условиям эксплуатации (мощности и структуры грузовых потоков, дальности перевозок грузов, условий выполнения погрузочно-разгрузочных работ) должна соответствовать определенная грузоподъемность подвижного состава, обеспечивающая наименьшую себестоимость перевозок.</w:t>
      </w:r>
    </w:p>
    <w:p w:rsidR="00B51F67" w:rsidRPr="004217E9" w:rsidRDefault="00B51F67" w:rsidP="009F2DF1">
      <w:pPr>
        <w:spacing w:before="120" w:after="120" w:line="360" w:lineRule="auto"/>
        <w:ind w:firstLine="708"/>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color w:val="000000"/>
          <w:sz w:val="28"/>
          <w:szCs w:val="28"/>
          <w:lang w:eastAsia="ru-RU"/>
        </w:rPr>
        <w:t>Рассмотрим влияние показателей использования производственной мощности на себестоимость автомобильных перевозок. Для этого используем формулу себестоимости. Если эксплуатационная скорость движения автомобиля, км/ч,</w:t>
      </w:r>
    </w:p>
    <w:p w:rsidR="00C73D0F" w:rsidRDefault="00C73D0F" w:rsidP="00C73D0F">
      <w:pPr>
        <w:spacing w:before="120" w:after="120" w:line="360" w:lineRule="auto"/>
        <w:jc w:val="center"/>
        <w:rPr>
          <w:rFonts w:ascii="Times New Roman" w:eastAsia="Times New Roman" w:hAnsi="Times New Roman" w:cs="Times New Roman"/>
          <w:b/>
          <w:i/>
          <w:color w:val="000000"/>
          <w:sz w:val="28"/>
          <w:szCs w:val="28"/>
          <w:lang w:eastAsia="ru-RU"/>
        </w:rPr>
      </w:pPr>
      <w:r w:rsidRPr="0034070C">
        <w:rPr>
          <w:rFonts w:ascii="Times New Roman" w:eastAsia="Times New Roman" w:hAnsi="Times New Roman" w:cs="Times New Roman"/>
          <w:b/>
          <w:i/>
          <w:color w:val="000000"/>
          <w:sz w:val="28"/>
          <w:szCs w:val="28"/>
          <w:lang w:val="en-US" w:eastAsia="ru-RU"/>
        </w:rPr>
        <w:t>V</w:t>
      </w:r>
      <w:r>
        <w:rPr>
          <w:rFonts w:ascii="Times New Roman" w:eastAsia="Times New Roman" w:hAnsi="Times New Roman" w:cs="Times New Roman"/>
          <w:b/>
          <w:i/>
          <w:color w:val="000000"/>
          <w:sz w:val="28"/>
          <w:szCs w:val="28"/>
          <w:vertAlign w:val="subscript"/>
          <w:lang w:eastAsia="ru-RU"/>
        </w:rPr>
        <w:t>э</w:t>
      </w:r>
      <w:r w:rsidRPr="0034070C">
        <w:rPr>
          <w:rFonts w:ascii="Times New Roman" w:eastAsia="Times New Roman" w:hAnsi="Times New Roman" w:cs="Times New Roman"/>
          <w:b/>
          <w:i/>
          <w:color w:val="000000"/>
          <w:sz w:val="28"/>
          <w:szCs w:val="28"/>
          <w:lang w:val="en-US" w:eastAsia="ru-RU"/>
        </w:rPr>
        <w:t xml:space="preserve"> </w:t>
      </w:r>
      <w:r>
        <w:rPr>
          <w:rFonts w:ascii="Times New Roman" w:eastAsia="Times New Roman" w:hAnsi="Times New Roman" w:cs="Times New Roman"/>
          <w:b/>
          <w:i/>
          <w:color w:val="000000"/>
          <w:sz w:val="28"/>
          <w:szCs w:val="28"/>
          <w:lang w:val="en-US" w:eastAsia="ru-RU"/>
        </w:rPr>
        <w:t xml:space="preserve">= </w:t>
      </w:r>
      <w:r w:rsidRPr="0034070C">
        <w:rPr>
          <w:rFonts w:ascii="Times New Roman" w:eastAsia="Times New Roman" w:hAnsi="Times New Roman" w:cs="Times New Roman"/>
          <w:b/>
          <w:i/>
          <w:color w:val="000000"/>
          <w:sz w:val="28"/>
          <w:szCs w:val="28"/>
          <w:lang w:val="en-US" w:eastAsia="ru-RU"/>
        </w:rPr>
        <w:t>V</w:t>
      </w:r>
      <w:r>
        <w:rPr>
          <w:rFonts w:ascii="Times New Roman" w:eastAsia="Times New Roman" w:hAnsi="Times New Roman" w:cs="Times New Roman"/>
          <w:b/>
          <w:i/>
          <w:color w:val="000000"/>
          <w:sz w:val="28"/>
          <w:szCs w:val="28"/>
          <w:vertAlign w:val="subscript"/>
          <w:lang w:eastAsia="ru-RU"/>
        </w:rPr>
        <w:t xml:space="preserve">т </w:t>
      </w:r>
      <w:r>
        <w:rPr>
          <w:rFonts w:ascii="Times New Roman" w:eastAsia="Times New Roman" w:hAnsi="Times New Roman" w:cs="Times New Roman"/>
          <w:b/>
          <w:i/>
          <w:color w:val="000000"/>
          <w:sz w:val="28"/>
          <w:szCs w:val="28"/>
          <w:lang w:eastAsia="ru-RU"/>
        </w:rPr>
        <w:t>/ (</w:t>
      </w:r>
      <w:r>
        <w:rPr>
          <w:rFonts w:ascii="Times New Roman" w:eastAsia="Times New Roman" w:hAnsi="Times New Roman" w:cs="Times New Roman"/>
          <w:b/>
          <w:i/>
          <w:color w:val="000000"/>
          <w:sz w:val="28"/>
          <w:szCs w:val="28"/>
          <w:lang w:val="en-US" w:eastAsia="ru-RU"/>
        </w:rPr>
        <w:t>1 + t</w:t>
      </w:r>
      <w:r>
        <w:rPr>
          <w:rFonts w:ascii="Times New Roman" w:eastAsia="Times New Roman" w:hAnsi="Times New Roman" w:cs="Times New Roman"/>
          <w:b/>
          <w:i/>
          <w:color w:val="000000"/>
          <w:sz w:val="28"/>
          <w:szCs w:val="28"/>
          <w:vertAlign w:val="subscript"/>
          <w:lang w:eastAsia="ru-RU"/>
        </w:rPr>
        <w:t>п-р</w:t>
      </w:r>
      <w:r>
        <w:rPr>
          <w:rFonts w:ascii="Times New Roman" w:eastAsia="Times New Roman" w:hAnsi="Times New Roman" w:cs="Times New Roman"/>
          <w:b/>
          <w:i/>
          <w:color w:val="000000"/>
          <w:sz w:val="28"/>
          <w:szCs w:val="28"/>
          <w:lang w:val="en-US" w:eastAsia="ru-RU"/>
        </w:rPr>
        <w:t xml:space="preserve"> βV</w:t>
      </w:r>
      <w:r>
        <w:rPr>
          <w:rFonts w:ascii="Times New Roman" w:eastAsia="Times New Roman" w:hAnsi="Times New Roman" w:cs="Times New Roman"/>
          <w:b/>
          <w:i/>
          <w:color w:val="000000"/>
          <w:sz w:val="28"/>
          <w:szCs w:val="28"/>
          <w:vertAlign w:val="subscript"/>
          <w:lang w:eastAsia="ru-RU"/>
        </w:rPr>
        <w:t xml:space="preserve">т </w:t>
      </w:r>
      <w:r>
        <w:rPr>
          <w:rFonts w:ascii="Times New Roman" w:eastAsia="Times New Roman" w:hAnsi="Times New Roman" w:cs="Times New Roman"/>
          <w:b/>
          <w:i/>
          <w:color w:val="000000"/>
          <w:sz w:val="28"/>
          <w:szCs w:val="28"/>
          <w:lang w:eastAsia="ru-RU"/>
        </w:rPr>
        <w:t>/</w:t>
      </w:r>
      <w:r>
        <w:rPr>
          <w:rFonts w:ascii="Times New Roman" w:eastAsia="Times New Roman" w:hAnsi="Times New Roman" w:cs="Times New Roman"/>
          <w:b/>
          <w:i/>
          <w:color w:val="000000"/>
          <w:sz w:val="28"/>
          <w:szCs w:val="28"/>
          <w:lang w:val="en-US" w:eastAsia="ru-RU"/>
        </w:rPr>
        <w:t xml:space="preserve"> l</w:t>
      </w:r>
      <w:r>
        <w:rPr>
          <w:rFonts w:ascii="Times New Roman" w:eastAsia="Times New Roman" w:hAnsi="Times New Roman" w:cs="Times New Roman"/>
          <w:b/>
          <w:i/>
          <w:color w:val="000000"/>
          <w:sz w:val="28"/>
          <w:szCs w:val="28"/>
          <w:vertAlign w:val="subscript"/>
          <w:lang w:eastAsia="ru-RU"/>
        </w:rPr>
        <w:t>ег</w:t>
      </w:r>
      <w:r>
        <w:rPr>
          <w:rFonts w:ascii="Times New Roman" w:eastAsia="Times New Roman" w:hAnsi="Times New Roman" w:cs="Times New Roman"/>
          <w:b/>
          <w:i/>
          <w:color w:val="000000"/>
          <w:sz w:val="28"/>
          <w:szCs w:val="28"/>
          <w:lang w:eastAsia="ru-RU"/>
        </w:rPr>
        <w:t>),</w:t>
      </w:r>
    </w:p>
    <w:p w:rsidR="00C73D0F" w:rsidRDefault="00C73D0F" w:rsidP="00C73D0F">
      <w:pPr>
        <w:spacing w:before="120" w:after="12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 часовая его производительность, т-км,</w:t>
      </w:r>
    </w:p>
    <w:p w:rsidR="00C73D0F" w:rsidRDefault="00C73D0F" w:rsidP="00C73D0F">
      <w:pPr>
        <w:spacing w:before="120" w:after="120" w:line="360" w:lineRule="auto"/>
        <w:jc w:val="center"/>
        <w:rPr>
          <w:rFonts w:ascii="Times New Roman" w:eastAsia="Times New Roman" w:hAnsi="Times New Roman" w:cs="Times New Roman"/>
          <w:b/>
          <w:i/>
          <w:color w:val="000000"/>
          <w:sz w:val="28"/>
          <w:szCs w:val="28"/>
          <w:lang w:eastAsia="ru-RU"/>
        </w:rPr>
      </w:pPr>
      <w:r w:rsidRPr="0060402B">
        <w:rPr>
          <w:rFonts w:ascii="Times New Roman" w:eastAsia="Times New Roman" w:hAnsi="Times New Roman" w:cs="Times New Roman"/>
          <w:b/>
          <w:i/>
          <w:color w:val="000000"/>
          <w:sz w:val="28"/>
          <w:szCs w:val="28"/>
          <w:lang w:val="en-US" w:eastAsia="ru-RU"/>
        </w:rPr>
        <w:t>P</w:t>
      </w:r>
      <w:r>
        <w:rPr>
          <w:rFonts w:ascii="Times New Roman" w:eastAsia="Times New Roman" w:hAnsi="Times New Roman" w:cs="Times New Roman"/>
          <w:b/>
          <w:i/>
          <w:color w:val="000000"/>
          <w:sz w:val="28"/>
          <w:szCs w:val="28"/>
          <w:lang w:val="en-US" w:eastAsia="ru-RU"/>
        </w:rPr>
        <w:t xml:space="preserve"> = </w:t>
      </w:r>
      <w:r w:rsidRPr="00B42CDC">
        <w:rPr>
          <w:rFonts w:ascii="Times New Roman" w:eastAsia="Times New Roman" w:hAnsi="Times New Roman" w:cs="Times New Roman"/>
          <w:b/>
          <w:i/>
          <w:color w:val="000000"/>
          <w:sz w:val="28"/>
          <w:szCs w:val="28"/>
          <w:lang w:val="en-US" w:eastAsia="ru-RU"/>
        </w:rPr>
        <w:t>q</w:t>
      </w:r>
      <w:r>
        <w:rPr>
          <w:rFonts w:ascii="Times New Roman" w:eastAsia="Times New Roman" w:hAnsi="Times New Roman" w:cs="Times New Roman"/>
          <w:b/>
          <w:i/>
          <w:color w:val="000000"/>
          <w:sz w:val="28"/>
          <w:szCs w:val="28"/>
          <w:lang w:val="en-US" w:eastAsia="ru-RU"/>
        </w:rPr>
        <w:t xml:space="preserve"> </w:t>
      </w:r>
      <w:r w:rsidRPr="00B42CDC">
        <w:rPr>
          <w:rFonts w:ascii="Times New Roman" w:eastAsia="Times New Roman" w:hAnsi="Times New Roman" w:cs="Times New Roman"/>
          <w:b/>
          <w:i/>
          <w:color w:val="000000"/>
          <w:sz w:val="28"/>
          <w:szCs w:val="28"/>
          <w:lang w:val="en-US" w:eastAsia="ru-RU"/>
        </w:rPr>
        <w:t>γ</w:t>
      </w:r>
      <w:r>
        <w:rPr>
          <w:rFonts w:ascii="Times New Roman" w:eastAsia="Times New Roman" w:hAnsi="Times New Roman" w:cs="Times New Roman"/>
          <w:b/>
          <w:i/>
          <w:color w:val="000000"/>
          <w:sz w:val="28"/>
          <w:szCs w:val="28"/>
          <w:vertAlign w:val="subscript"/>
          <w:lang w:eastAsia="ru-RU"/>
        </w:rPr>
        <w:t>д</w:t>
      </w:r>
      <w:r>
        <w:rPr>
          <w:rFonts w:ascii="Times New Roman" w:eastAsia="Times New Roman" w:hAnsi="Times New Roman" w:cs="Times New Roman"/>
          <w:b/>
          <w:i/>
          <w:color w:val="000000"/>
          <w:sz w:val="28"/>
          <w:szCs w:val="28"/>
          <w:lang w:val="en-US" w:eastAsia="ru-RU"/>
        </w:rPr>
        <w:t xml:space="preserve"> </w:t>
      </w:r>
      <w:r w:rsidRPr="00B42CDC">
        <w:rPr>
          <w:rFonts w:ascii="Times New Roman" w:eastAsia="Times New Roman" w:hAnsi="Times New Roman" w:cs="Times New Roman"/>
          <w:b/>
          <w:i/>
          <w:color w:val="000000"/>
          <w:sz w:val="28"/>
          <w:szCs w:val="28"/>
          <w:lang w:val="en-US" w:eastAsia="ru-RU"/>
        </w:rPr>
        <w:t>V</w:t>
      </w:r>
      <w:r>
        <w:rPr>
          <w:rFonts w:ascii="Times New Roman" w:eastAsia="Times New Roman" w:hAnsi="Times New Roman" w:cs="Times New Roman"/>
          <w:b/>
          <w:i/>
          <w:color w:val="000000"/>
          <w:sz w:val="28"/>
          <w:szCs w:val="28"/>
          <w:vertAlign w:val="subscript"/>
          <w:lang w:eastAsia="ru-RU"/>
        </w:rPr>
        <w:t>т</w:t>
      </w:r>
      <w:r>
        <w:rPr>
          <w:rFonts w:ascii="Times New Roman" w:eastAsia="Times New Roman" w:hAnsi="Times New Roman" w:cs="Times New Roman"/>
          <w:b/>
          <w:i/>
          <w:color w:val="000000"/>
          <w:sz w:val="28"/>
          <w:szCs w:val="28"/>
          <w:lang w:val="en-US" w:eastAsia="ru-RU"/>
        </w:rPr>
        <w:t xml:space="preserve"> </w:t>
      </w:r>
      <w:r w:rsidRPr="00B42CDC">
        <w:rPr>
          <w:rFonts w:ascii="Times New Roman" w:eastAsia="Times New Roman" w:hAnsi="Times New Roman" w:cs="Times New Roman"/>
          <w:b/>
          <w:i/>
          <w:color w:val="000000"/>
          <w:sz w:val="28"/>
          <w:szCs w:val="28"/>
          <w:lang w:val="en-US" w:eastAsia="ru-RU"/>
        </w:rPr>
        <w:t>β</w:t>
      </w:r>
      <w:r>
        <w:rPr>
          <w:rFonts w:ascii="Times New Roman" w:eastAsia="Times New Roman" w:hAnsi="Times New Roman" w:cs="Times New Roman"/>
          <w:b/>
          <w:i/>
          <w:color w:val="000000"/>
          <w:sz w:val="28"/>
          <w:szCs w:val="28"/>
          <w:lang w:val="en-US" w:eastAsia="ru-RU"/>
        </w:rPr>
        <w:t xml:space="preserve"> l</w:t>
      </w:r>
      <w:r>
        <w:rPr>
          <w:rFonts w:ascii="Times New Roman" w:eastAsia="Times New Roman" w:hAnsi="Times New Roman" w:cs="Times New Roman"/>
          <w:b/>
          <w:i/>
          <w:color w:val="000000"/>
          <w:sz w:val="28"/>
          <w:szCs w:val="28"/>
          <w:vertAlign w:val="subscript"/>
          <w:lang w:eastAsia="ru-RU"/>
        </w:rPr>
        <w:t xml:space="preserve">ег </w:t>
      </w:r>
      <w:r>
        <w:rPr>
          <w:rFonts w:ascii="Times New Roman" w:eastAsia="Times New Roman" w:hAnsi="Times New Roman" w:cs="Times New Roman"/>
          <w:b/>
          <w:i/>
          <w:color w:val="000000"/>
          <w:sz w:val="28"/>
          <w:szCs w:val="28"/>
          <w:lang w:eastAsia="ru-RU"/>
        </w:rPr>
        <w:t>/ (</w:t>
      </w:r>
      <w:r>
        <w:rPr>
          <w:rFonts w:ascii="Times New Roman" w:eastAsia="Times New Roman" w:hAnsi="Times New Roman" w:cs="Times New Roman"/>
          <w:b/>
          <w:i/>
          <w:color w:val="000000"/>
          <w:sz w:val="28"/>
          <w:szCs w:val="28"/>
          <w:lang w:val="en-US" w:eastAsia="ru-RU"/>
        </w:rPr>
        <w:t>l</w:t>
      </w:r>
      <w:r>
        <w:rPr>
          <w:rFonts w:ascii="Times New Roman" w:eastAsia="Times New Roman" w:hAnsi="Times New Roman" w:cs="Times New Roman"/>
          <w:b/>
          <w:i/>
          <w:color w:val="000000"/>
          <w:sz w:val="28"/>
          <w:szCs w:val="28"/>
          <w:vertAlign w:val="subscript"/>
          <w:lang w:eastAsia="ru-RU"/>
        </w:rPr>
        <w:t>ег</w:t>
      </w:r>
      <w:r>
        <w:rPr>
          <w:rFonts w:ascii="Times New Roman" w:eastAsia="Times New Roman" w:hAnsi="Times New Roman" w:cs="Times New Roman"/>
          <w:b/>
          <w:i/>
          <w:color w:val="000000"/>
          <w:sz w:val="28"/>
          <w:szCs w:val="28"/>
          <w:lang w:val="en-US" w:eastAsia="ru-RU"/>
        </w:rPr>
        <w:t xml:space="preserve"> + t</w:t>
      </w:r>
      <w:r>
        <w:rPr>
          <w:rFonts w:ascii="Times New Roman" w:eastAsia="Times New Roman" w:hAnsi="Times New Roman" w:cs="Times New Roman"/>
          <w:b/>
          <w:i/>
          <w:color w:val="000000"/>
          <w:sz w:val="28"/>
          <w:szCs w:val="28"/>
          <w:vertAlign w:val="subscript"/>
          <w:lang w:eastAsia="ru-RU"/>
        </w:rPr>
        <w:t>п-р</w:t>
      </w:r>
      <w:r>
        <w:rPr>
          <w:rFonts w:ascii="Times New Roman" w:eastAsia="Times New Roman" w:hAnsi="Times New Roman" w:cs="Times New Roman"/>
          <w:b/>
          <w:i/>
          <w:color w:val="000000"/>
          <w:sz w:val="28"/>
          <w:szCs w:val="28"/>
          <w:lang w:val="en-US" w:eastAsia="ru-RU"/>
        </w:rPr>
        <w:t xml:space="preserve"> βV</w:t>
      </w:r>
      <w:r>
        <w:rPr>
          <w:rFonts w:ascii="Times New Roman" w:eastAsia="Times New Roman" w:hAnsi="Times New Roman" w:cs="Times New Roman"/>
          <w:b/>
          <w:i/>
          <w:color w:val="000000"/>
          <w:sz w:val="28"/>
          <w:szCs w:val="28"/>
          <w:vertAlign w:val="subscript"/>
          <w:lang w:eastAsia="ru-RU"/>
        </w:rPr>
        <w:t>т</w:t>
      </w:r>
      <w:r>
        <w:rPr>
          <w:rFonts w:ascii="Times New Roman" w:eastAsia="Times New Roman" w:hAnsi="Times New Roman" w:cs="Times New Roman"/>
          <w:b/>
          <w:i/>
          <w:color w:val="000000"/>
          <w:sz w:val="28"/>
          <w:szCs w:val="28"/>
          <w:lang w:eastAsia="ru-RU"/>
        </w:rPr>
        <w:t>),</w:t>
      </w:r>
    </w:p>
    <w:p w:rsidR="00C73D0F" w:rsidRDefault="00C73D0F" w:rsidP="00C73D0F">
      <w:pPr>
        <w:spacing w:before="120" w:after="12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то, подставив эти выражения в формулу себестоимости, после преобразования получим:</w:t>
      </w:r>
    </w:p>
    <w:p w:rsidR="00C73D0F" w:rsidRPr="000F5291" w:rsidRDefault="00C73D0F" w:rsidP="00C73D0F">
      <w:pPr>
        <w:spacing w:before="120" w:after="120" w:line="360" w:lineRule="auto"/>
        <w:jc w:val="center"/>
        <w:rPr>
          <w:rFonts w:ascii="Times New Roman" w:eastAsia="Times New Roman" w:hAnsi="Times New Roman" w:cs="Times New Roman"/>
          <w:b/>
          <w:i/>
          <w:color w:val="000000"/>
          <w:sz w:val="28"/>
          <w:szCs w:val="28"/>
          <w:lang w:eastAsia="ru-RU"/>
        </w:rPr>
      </w:pPr>
      <w:r w:rsidRPr="00FE2BB7">
        <w:rPr>
          <w:rFonts w:ascii="Times New Roman" w:eastAsia="Times New Roman" w:hAnsi="Times New Roman" w:cs="Times New Roman"/>
          <w:b/>
          <w:i/>
          <w:color w:val="000000"/>
          <w:sz w:val="28"/>
          <w:szCs w:val="28"/>
          <w:lang w:val="en-US" w:eastAsia="ru-RU"/>
        </w:rPr>
        <w:t xml:space="preserve">C = </w:t>
      </w:r>
      <w:r>
        <w:rPr>
          <w:rFonts w:ascii="Times New Roman" w:eastAsia="Times New Roman" w:hAnsi="Times New Roman" w:cs="Times New Roman"/>
          <w:b/>
          <w:i/>
          <w:color w:val="000000"/>
          <w:sz w:val="28"/>
          <w:szCs w:val="28"/>
          <w:lang w:eastAsia="ru-RU"/>
        </w:rPr>
        <w:t>(</w:t>
      </w:r>
      <w:r w:rsidRPr="00FE2BB7">
        <w:rPr>
          <w:rFonts w:ascii="Times New Roman" w:eastAsia="Times New Roman" w:hAnsi="Times New Roman" w:cs="Times New Roman"/>
          <w:b/>
          <w:i/>
          <w:color w:val="000000"/>
          <w:sz w:val="28"/>
          <w:szCs w:val="28"/>
          <w:lang w:val="en-US" w:eastAsia="ru-RU"/>
        </w:rPr>
        <w:t>C</w:t>
      </w:r>
      <w:r>
        <w:rPr>
          <w:rFonts w:ascii="Times New Roman" w:eastAsia="Times New Roman" w:hAnsi="Times New Roman" w:cs="Times New Roman"/>
          <w:b/>
          <w:i/>
          <w:color w:val="000000"/>
          <w:sz w:val="28"/>
          <w:szCs w:val="28"/>
          <w:vertAlign w:val="subscript"/>
          <w:lang w:eastAsia="ru-RU"/>
        </w:rPr>
        <w:t>пер</w:t>
      </w:r>
      <w:r w:rsidRPr="00FE2BB7">
        <w:rPr>
          <w:rFonts w:ascii="Times New Roman" w:eastAsia="Times New Roman" w:hAnsi="Times New Roman" w:cs="Times New Roman"/>
          <w:b/>
          <w:i/>
          <w:color w:val="000000"/>
          <w:sz w:val="28"/>
          <w:szCs w:val="28"/>
          <w:lang w:val="en-US" w:eastAsia="ru-RU"/>
        </w:rPr>
        <w:t xml:space="preserve"> / β + S</w:t>
      </w:r>
      <w:r>
        <w:rPr>
          <w:rFonts w:ascii="Times New Roman" w:eastAsia="Times New Roman" w:hAnsi="Times New Roman" w:cs="Times New Roman"/>
          <w:b/>
          <w:i/>
          <w:color w:val="000000"/>
          <w:sz w:val="28"/>
          <w:szCs w:val="28"/>
          <w:vertAlign w:val="subscript"/>
          <w:lang w:eastAsia="ru-RU"/>
        </w:rPr>
        <w:t>пост</w:t>
      </w:r>
      <w:r w:rsidRPr="00FE2BB7">
        <w:rPr>
          <w:rFonts w:ascii="Times New Roman" w:eastAsia="Times New Roman" w:hAnsi="Times New Roman" w:cs="Times New Roman"/>
          <w:b/>
          <w:i/>
          <w:color w:val="000000"/>
          <w:sz w:val="28"/>
          <w:szCs w:val="28"/>
          <w:lang w:val="en-US" w:eastAsia="ru-RU"/>
        </w:rPr>
        <w:t xml:space="preserve"> / βV</w:t>
      </w:r>
      <w:r>
        <w:rPr>
          <w:rFonts w:ascii="Times New Roman" w:eastAsia="Times New Roman" w:hAnsi="Times New Roman" w:cs="Times New Roman"/>
          <w:b/>
          <w:i/>
          <w:color w:val="000000"/>
          <w:sz w:val="28"/>
          <w:szCs w:val="28"/>
          <w:vertAlign w:val="subscript"/>
          <w:lang w:eastAsia="ru-RU"/>
        </w:rPr>
        <w:t>т</w:t>
      </w:r>
      <w:r w:rsidRPr="00FE2BB7">
        <w:rPr>
          <w:rFonts w:ascii="Times New Roman" w:eastAsia="Times New Roman" w:hAnsi="Times New Roman" w:cs="Times New Roman"/>
          <w:b/>
          <w:i/>
          <w:color w:val="000000"/>
          <w:sz w:val="28"/>
          <w:szCs w:val="28"/>
          <w:lang w:val="en-US" w:eastAsia="ru-RU"/>
        </w:rPr>
        <w:t xml:space="preserve"> + S</w:t>
      </w:r>
      <w:r>
        <w:rPr>
          <w:rFonts w:ascii="Times New Roman" w:eastAsia="Times New Roman" w:hAnsi="Times New Roman" w:cs="Times New Roman"/>
          <w:b/>
          <w:i/>
          <w:color w:val="000000"/>
          <w:sz w:val="28"/>
          <w:szCs w:val="28"/>
          <w:vertAlign w:val="subscript"/>
          <w:lang w:eastAsia="ru-RU"/>
        </w:rPr>
        <w:t>пост</w:t>
      </w:r>
      <w:r w:rsidRPr="00FE2BB7">
        <w:rPr>
          <w:rFonts w:ascii="Times New Roman" w:eastAsia="Times New Roman" w:hAnsi="Times New Roman" w:cs="Times New Roman"/>
          <w:b/>
          <w:i/>
          <w:color w:val="000000"/>
          <w:sz w:val="28"/>
          <w:szCs w:val="28"/>
          <w:lang w:val="en-US" w:eastAsia="ru-RU"/>
        </w:rPr>
        <w:t xml:space="preserve"> t</w:t>
      </w:r>
      <w:r>
        <w:rPr>
          <w:rFonts w:ascii="Times New Roman" w:eastAsia="Times New Roman" w:hAnsi="Times New Roman" w:cs="Times New Roman"/>
          <w:b/>
          <w:i/>
          <w:color w:val="000000"/>
          <w:sz w:val="28"/>
          <w:szCs w:val="28"/>
          <w:vertAlign w:val="subscript"/>
          <w:lang w:eastAsia="ru-RU"/>
        </w:rPr>
        <w:t>п-р</w:t>
      </w:r>
      <w:r>
        <w:rPr>
          <w:rFonts w:ascii="Times New Roman" w:eastAsia="Times New Roman" w:hAnsi="Times New Roman" w:cs="Times New Roman"/>
          <w:b/>
          <w:i/>
          <w:color w:val="000000"/>
          <w:sz w:val="28"/>
          <w:szCs w:val="28"/>
          <w:lang w:val="en-US" w:eastAsia="ru-RU"/>
        </w:rPr>
        <w:t xml:space="preserve"> / l</w:t>
      </w:r>
      <w:r>
        <w:rPr>
          <w:rFonts w:ascii="Times New Roman" w:eastAsia="Times New Roman" w:hAnsi="Times New Roman" w:cs="Times New Roman"/>
          <w:b/>
          <w:i/>
          <w:color w:val="000000"/>
          <w:sz w:val="28"/>
          <w:szCs w:val="28"/>
          <w:vertAlign w:val="subscript"/>
          <w:lang w:eastAsia="ru-RU"/>
        </w:rPr>
        <w:t>ег</w:t>
      </w:r>
      <w:r>
        <w:rPr>
          <w:rFonts w:ascii="Times New Roman" w:eastAsia="Times New Roman" w:hAnsi="Times New Roman" w:cs="Times New Roman"/>
          <w:b/>
          <w:i/>
          <w:color w:val="000000"/>
          <w:sz w:val="28"/>
          <w:szCs w:val="28"/>
          <w:lang w:val="en-US" w:eastAsia="ru-RU"/>
        </w:rPr>
        <w:t>)</w:t>
      </w:r>
      <w:proofErr w:type="gramStart"/>
      <w:r>
        <w:rPr>
          <w:rFonts w:ascii="Times New Roman" w:eastAsia="Times New Roman" w:hAnsi="Times New Roman" w:cs="Times New Roman"/>
          <w:b/>
          <w:i/>
          <w:color w:val="000000"/>
          <w:sz w:val="28"/>
          <w:szCs w:val="28"/>
          <w:lang w:val="en-US" w:eastAsia="ru-RU"/>
        </w:rPr>
        <w:t>/(</w:t>
      </w:r>
      <w:proofErr w:type="gramEnd"/>
      <w:r>
        <w:rPr>
          <w:rFonts w:ascii="Times New Roman" w:eastAsia="Times New Roman" w:hAnsi="Times New Roman" w:cs="Times New Roman"/>
          <w:b/>
          <w:i/>
          <w:color w:val="000000"/>
          <w:sz w:val="28"/>
          <w:szCs w:val="28"/>
          <w:lang w:val="en-US" w:eastAsia="ru-RU"/>
        </w:rPr>
        <w:t>qγ</w:t>
      </w:r>
      <w:r>
        <w:rPr>
          <w:rFonts w:ascii="Times New Roman" w:eastAsia="Times New Roman" w:hAnsi="Times New Roman" w:cs="Times New Roman"/>
          <w:b/>
          <w:i/>
          <w:color w:val="000000"/>
          <w:sz w:val="28"/>
          <w:szCs w:val="28"/>
          <w:vertAlign w:val="subscript"/>
          <w:lang w:eastAsia="ru-RU"/>
        </w:rPr>
        <w:t>д</w:t>
      </w:r>
      <w:r>
        <w:rPr>
          <w:rFonts w:ascii="Times New Roman" w:eastAsia="Times New Roman" w:hAnsi="Times New Roman" w:cs="Times New Roman"/>
          <w:b/>
          <w:i/>
          <w:color w:val="000000"/>
          <w:sz w:val="28"/>
          <w:szCs w:val="28"/>
          <w:lang w:eastAsia="ru-RU"/>
        </w:rPr>
        <w:t>).</w:t>
      </w:r>
    </w:p>
    <w:p w:rsidR="00B51F67" w:rsidRPr="004217E9" w:rsidRDefault="00B51F67" w:rsidP="00C73D0F">
      <w:pPr>
        <w:spacing w:before="120" w:after="120" w:line="360" w:lineRule="auto"/>
        <w:ind w:firstLine="708"/>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color w:val="000000"/>
          <w:sz w:val="28"/>
          <w:szCs w:val="28"/>
          <w:lang w:eastAsia="ru-RU"/>
        </w:rPr>
        <w:t>Используя эту формулу, можно установить влияние каждого показателя на себестоимость перевозок. Для этого необходимо определить себестоимость при поочередном изменении каждого показателя, приняв остальные неизменными. При небольших абсолютных значениях расстояний перевозок (примерно до 25 км себестоимость сильно меняется при изменении расстояния. При дальнейшем увеличении расстояния себестоимость изменяется незначительно. При планировании работы АТП в соответствии с плановым и фактическим расстоянием перевозок должна определяться плановая и фактическая себестоимость.</w:t>
      </w:r>
    </w:p>
    <w:p w:rsidR="00B51F67" w:rsidRPr="0013532C" w:rsidRDefault="00B51F67" w:rsidP="00C73D0F">
      <w:pPr>
        <w:spacing w:before="120" w:after="120" w:line="360" w:lineRule="auto"/>
        <w:ind w:firstLine="360"/>
        <w:jc w:val="both"/>
        <w:rPr>
          <w:rFonts w:ascii="Times New Roman" w:eastAsia="Times New Roman" w:hAnsi="Times New Roman" w:cs="Times New Roman"/>
          <w:color w:val="000000"/>
          <w:sz w:val="28"/>
          <w:szCs w:val="28"/>
          <w:lang w:eastAsia="ru-RU"/>
        </w:rPr>
      </w:pPr>
      <w:r w:rsidRPr="0013532C">
        <w:rPr>
          <w:rFonts w:ascii="Times New Roman" w:eastAsia="Times New Roman" w:hAnsi="Times New Roman" w:cs="Times New Roman"/>
          <w:color w:val="000000"/>
          <w:sz w:val="28"/>
          <w:szCs w:val="28"/>
          <w:lang w:eastAsia="ru-RU"/>
        </w:rPr>
        <w:t>На АТП должна проводиться систематическая работа по снижению себестоимости перевозок. Основными путями достижения этого являются:</w:t>
      </w:r>
    </w:p>
    <w:p w:rsidR="00B51F67" w:rsidRPr="004217E9" w:rsidRDefault="00C73D0F" w:rsidP="002A1DB1">
      <w:pPr>
        <w:numPr>
          <w:ilvl w:val="0"/>
          <w:numId w:val="2"/>
        </w:numPr>
        <w:spacing w:before="120" w:after="120" w:line="360" w:lineRule="auto"/>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color w:val="000000"/>
          <w:sz w:val="28"/>
          <w:szCs w:val="28"/>
          <w:lang w:eastAsia="ru-RU"/>
        </w:rPr>
        <w:t>Повышение</w:t>
      </w:r>
      <w:r w:rsidR="00B51F67" w:rsidRPr="004217E9">
        <w:rPr>
          <w:rFonts w:ascii="Times New Roman" w:eastAsia="Times New Roman" w:hAnsi="Times New Roman" w:cs="Times New Roman"/>
          <w:color w:val="000000"/>
          <w:sz w:val="28"/>
          <w:szCs w:val="28"/>
          <w:lang w:eastAsia="ru-RU"/>
        </w:rPr>
        <w:t xml:space="preserve"> производительности ходового парка и его технической готовности (улучшение качества и снижение продолжительности технического обслуживания и ремонта автомобилей),</w:t>
      </w:r>
    </w:p>
    <w:p w:rsidR="00B51F67" w:rsidRPr="004217E9" w:rsidRDefault="00C73D0F" w:rsidP="002A1DB1">
      <w:pPr>
        <w:numPr>
          <w:ilvl w:val="0"/>
          <w:numId w:val="2"/>
        </w:numPr>
        <w:spacing w:before="120" w:after="120" w:line="360" w:lineRule="auto"/>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color w:val="000000"/>
          <w:sz w:val="28"/>
          <w:szCs w:val="28"/>
          <w:lang w:eastAsia="ru-RU"/>
        </w:rPr>
        <w:t>Снижение</w:t>
      </w:r>
      <w:r w:rsidR="00B51F67" w:rsidRPr="004217E9">
        <w:rPr>
          <w:rFonts w:ascii="Times New Roman" w:eastAsia="Times New Roman" w:hAnsi="Times New Roman" w:cs="Times New Roman"/>
          <w:color w:val="000000"/>
          <w:sz w:val="28"/>
          <w:szCs w:val="28"/>
          <w:lang w:eastAsia="ru-RU"/>
        </w:rPr>
        <w:t xml:space="preserve"> материальных затрат на содержание автомобильного парка по статьям переменных расходов,</w:t>
      </w:r>
    </w:p>
    <w:p w:rsidR="00B51F67" w:rsidRPr="004217E9" w:rsidRDefault="00C73D0F" w:rsidP="002A1DB1">
      <w:pPr>
        <w:numPr>
          <w:ilvl w:val="0"/>
          <w:numId w:val="2"/>
        </w:numPr>
        <w:spacing w:before="120" w:after="120" w:line="360" w:lineRule="auto"/>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color w:val="000000"/>
          <w:sz w:val="28"/>
          <w:szCs w:val="28"/>
          <w:lang w:eastAsia="ru-RU"/>
        </w:rPr>
        <w:t>Совершенствование</w:t>
      </w:r>
      <w:r w:rsidR="00B51F67" w:rsidRPr="004217E9">
        <w:rPr>
          <w:rFonts w:ascii="Times New Roman" w:eastAsia="Times New Roman" w:hAnsi="Times New Roman" w:cs="Times New Roman"/>
          <w:color w:val="000000"/>
          <w:sz w:val="28"/>
          <w:szCs w:val="28"/>
          <w:lang w:eastAsia="ru-RU"/>
        </w:rPr>
        <w:t xml:space="preserve"> организации и оплаты труда рабочих,</w:t>
      </w:r>
    </w:p>
    <w:p w:rsidR="00B51F67" w:rsidRPr="004217E9" w:rsidRDefault="0013532C" w:rsidP="002A1DB1">
      <w:pPr>
        <w:numPr>
          <w:ilvl w:val="0"/>
          <w:numId w:val="2"/>
        </w:numPr>
        <w:spacing w:before="120" w:after="120" w:line="360" w:lineRule="auto"/>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color w:val="000000"/>
          <w:sz w:val="28"/>
          <w:szCs w:val="28"/>
          <w:lang w:eastAsia="ru-RU"/>
        </w:rPr>
        <w:t>Уменьшение</w:t>
      </w:r>
      <w:r w:rsidR="00B51F67" w:rsidRPr="004217E9">
        <w:rPr>
          <w:rFonts w:ascii="Times New Roman" w:eastAsia="Times New Roman" w:hAnsi="Times New Roman" w:cs="Times New Roman"/>
          <w:color w:val="000000"/>
          <w:sz w:val="28"/>
          <w:szCs w:val="28"/>
          <w:lang w:eastAsia="ru-RU"/>
        </w:rPr>
        <w:t xml:space="preserve"> общехозяйственных расходов. Рассмотрим перечисленные пути снижения себестоимости более подробно.</w:t>
      </w:r>
    </w:p>
    <w:p w:rsidR="00B51F67" w:rsidRPr="004217E9" w:rsidRDefault="00B51F67" w:rsidP="0013532C">
      <w:pPr>
        <w:spacing w:before="120" w:after="120" w:line="360" w:lineRule="auto"/>
        <w:ind w:firstLine="360"/>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color w:val="000000"/>
          <w:sz w:val="28"/>
          <w:szCs w:val="28"/>
          <w:lang w:eastAsia="ru-RU"/>
        </w:rPr>
        <w:t>Снижение себестоимости автомобильных перевозок при повышении производительности ходового автомобильного парка в результате улучшения эксплуатационных показателей следует проанализировать применительно к грузовому, автобусному и таксомоторному паркам.</w:t>
      </w:r>
    </w:p>
    <w:p w:rsidR="00B51F67" w:rsidRPr="004217E9" w:rsidRDefault="00B51F67" w:rsidP="0013532C">
      <w:pPr>
        <w:spacing w:before="120" w:after="120" w:line="360" w:lineRule="auto"/>
        <w:ind w:firstLine="360"/>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color w:val="000000"/>
          <w:sz w:val="28"/>
          <w:szCs w:val="28"/>
          <w:lang w:eastAsia="ru-RU"/>
        </w:rPr>
        <w:t xml:space="preserve">По грузовым перевозкам наибольший эффект от снижения себестоимости может быть получен вследствие повышения коэффициентов использования </w:t>
      </w:r>
      <w:r w:rsidRPr="004217E9">
        <w:rPr>
          <w:rFonts w:ascii="Times New Roman" w:eastAsia="Times New Roman" w:hAnsi="Times New Roman" w:cs="Times New Roman"/>
          <w:color w:val="000000"/>
          <w:sz w:val="28"/>
          <w:szCs w:val="28"/>
          <w:lang w:eastAsia="ru-RU"/>
        </w:rPr>
        <w:lastRenderedPageBreak/>
        <w:t>грузоподъемности у и пробега B. При повышении этих коэффициентов пропорционально увеличивается транспортная работа на 1 км пробега. Транспортная работа на 1 ч пребывания автомобиля в наряде повышается в меньшей степени, так как из-за увеличения простоя автомобиля под погрузкой-разгрузкой снижается его пробег за 1 ч.</w:t>
      </w:r>
    </w:p>
    <w:p w:rsidR="00B51F67" w:rsidRPr="004217E9" w:rsidRDefault="00B51F67" w:rsidP="0013532C">
      <w:pPr>
        <w:spacing w:before="120" w:after="120" w:line="360" w:lineRule="auto"/>
        <w:ind w:firstLine="360"/>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color w:val="000000"/>
          <w:sz w:val="28"/>
          <w:szCs w:val="28"/>
          <w:lang w:eastAsia="ru-RU"/>
        </w:rPr>
        <w:t>Расходы на 1 км пробега при повышении коэффициентов Р и у увеличиваются только на сумму заработной платы водителей с начислениями и на стоимость топлива, так как они зависят от количества выполняемых тонно-километров. Вследствие этого значительно снижаются переменные расходы на 1 т*км. При увеличении коэффициентов Р и у снижается часовой пробег автомобиля в результате увеличения времени простоя под погрузкой-разгрузкой. По этой причине снижается сумма переменных расходов на 1 ч работы автомобиля.</w:t>
      </w:r>
    </w:p>
    <w:p w:rsidR="00B51F67" w:rsidRPr="0013532C" w:rsidRDefault="00B51F67" w:rsidP="0013532C">
      <w:pPr>
        <w:spacing w:before="120" w:after="120" w:line="360" w:lineRule="auto"/>
        <w:jc w:val="both"/>
        <w:rPr>
          <w:rFonts w:ascii="Times New Roman" w:hAnsi="Times New Roman" w:cs="Times New Roman"/>
          <w:sz w:val="28"/>
          <w:szCs w:val="28"/>
        </w:rPr>
      </w:pPr>
      <w:r w:rsidRPr="0013532C">
        <w:rPr>
          <w:rFonts w:ascii="Times New Roman" w:hAnsi="Times New Roman" w:cs="Times New Roman"/>
          <w:sz w:val="28"/>
          <w:szCs w:val="28"/>
        </w:rPr>
        <w:t>Сумма постоянных расходов на 1 ч работы автомобиля не изменяется. Их величина на 1 т*км снижается, но не пропорционально повышению указанных эксплуатационных показателей, а в несколько меньшей степени, т.е. пропорционально повышению производительности подвижного состава на 1 ч работы.</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r w:rsidRPr="0013532C">
        <w:rPr>
          <w:rFonts w:ascii="Times New Roman" w:hAnsi="Times New Roman" w:cs="Times New Roman"/>
          <w:sz w:val="28"/>
          <w:szCs w:val="28"/>
        </w:rPr>
        <w:t>На автомобильном транспорте значение коэффициента использования грузоподъемности достаточно велико (0,95—0,99), а значение коэффициента использования пробега в среднем равно 0,6. Поэтому работники автомобильного транспорта должны наибольшее внимание уделять повышению коэффициента использования пробега.</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r w:rsidRPr="0013532C">
        <w:rPr>
          <w:rFonts w:ascii="Times New Roman" w:hAnsi="Times New Roman" w:cs="Times New Roman"/>
          <w:sz w:val="28"/>
          <w:szCs w:val="28"/>
        </w:rPr>
        <w:t>Снижение себестоимости автомобильных перевозок может быть достигнуто также в результате повышения технической скорости движения автомобиля и, следовательно, увеличения его пробега и производительности.</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r w:rsidRPr="0013532C">
        <w:rPr>
          <w:rFonts w:ascii="Times New Roman" w:hAnsi="Times New Roman" w:cs="Times New Roman"/>
          <w:sz w:val="28"/>
          <w:szCs w:val="28"/>
        </w:rPr>
        <w:t xml:space="preserve">С увеличением пробега растут переменные расходы на 1 ч пребывания автомобиля на линии, постоянные расходы не изменяются. Переменные расходы на 1 км пробега меняются с изменением скорости движения. Характер их </w:t>
      </w:r>
      <w:r w:rsidRPr="0013532C">
        <w:rPr>
          <w:rFonts w:ascii="Times New Roman" w:hAnsi="Times New Roman" w:cs="Times New Roman"/>
          <w:sz w:val="28"/>
          <w:szCs w:val="28"/>
        </w:rPr>
        <w:lastRenderedPageBreak/>
        <w:t>изменения зависит от конструктивных параметров автомобиля и эксплуатационных условий.</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r w:rsidRPr="0013532C">
        <w:rPr>
          <w:rFonts w:ascii="Times New Roman" w:hAnsi="Times New Roman" w:cs="Times New Roman"/>
          <w:sz w:val="28"/>
          <w:szCs w:val="28"/>
        </w:rPr>
        <w:t>Себестоимость автомобильных перевозок может быть снижена в результате увеличения продолжительности пребывания автомобиля на линии в сутки, так как при этом уменьшаются общехозяйственные расходы на 1 т*км.</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r w:rsidRPr="0013532C">
        <w:rPr>
          <w:rFonts w:ascii="Times New Roman" w:hAnsi="Times New Roman" w:cs="Times New Roman"/>
          <w:sz w:val="28"/>
          <w:szCs w:val="28"/>
        </w:rPr>
        <w:t>Для проведения организационной работы по снижению себестоимости перевозок на каждом АТП необходимо строить график зависимости себестоимости от эксплуатационных показателей, на основании которого можно планировать их повышение.</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r w:rsidRPr="0013532C">
        <w:rPr>
          <w:rFonts w:ascii="Times New Roman" w:hAnsi="Times New Roman" w:cs="Times New Roman"/>
          <w:sz w:val="28"/>
          <w:szCs w:val="28"/>
        </w:rPr>
        <w:t>По автобусным перевозкам снижение себестоимости достигается вследствие повышения эксплуатационной скорости, коэффициентов использования пробега и вместимости автобусов, увеличения продолжительности рабочего дня.</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r w:rsidRPr="0013532C">
        <w:rPr>
          <w:rFonts w:ascii="Times New Roman" w:hAnsi="Times New Roman" w:cs="Times New Roman"/>
          <w:sz w:val="28"/>
          <w:szCs w:val="28"/>
        </w:rPr>
        <w:t>По таксомоторным перевозкам (легковым) себестоимость может быть снижена в первую очередь в результате повышения коэффициента платного пробега. С повышением этого коэффициента при неизменном общем пробеге автомобиля-такси сумма переменных расходов остается постоянной. Так как доля переменных расходов в себестоимости таксомоторных перевозок велика, то достигается значительное снижение себестоимости 1 платного км. Однако повышение коэффициента платного пробега благоприятно влияет на себестоимость перевозок только в том случае, если при этом не снижается общий пробег автомобиля-такси. Если водитель, стремясь повысить коэффициент платного пробега, долго простаивает на стоянках в ожидании пассажиров (вместо того, чтобы проехать на другие стоянки, где спрос на автомобили-такси больше), то может быть снижена выработка автомобиля-такси, что повлечет за собой повышение себестоимости перевозок или снижение накоплений на один автомобиль.</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r w:rsidRPr="0013532C">
        <w:rPr>
          <w:rFonts w:ascii="Times New Roman" w:hAnsi="Times New Roman" w:cs="Times New Roman"/>
          <w:sz w:val="28"/>
          <w:szCs w:val="28"/>
        </w:rPr>
        <w:t xml:space="preserve">На себестоимость таксомоторных перевозок оказывает влияние также продолжительность рабочего дня автомобиля-такси, однако чрезмерное </w:t>
      </w:r>
      <w:r w:rsidRPr="0013532C">
        <w:rPr>
          <w:rFonts w:ascii="Times New Roman" w:hAnsi="Times New Roman" w:cs="Times New Roman"/>
          <w:sz w:val="28"/>
          <w:szCs w:val="28"/>
        </w:rPr>
        <w:lastRenderedPageBreak/>
        <w:t>увеличение ее может привести к повышению себестоимости 1 платного км вследствие увеличения простоя из-за отсутствия пассажиров.</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r w:rsidRPr="0013532C">
        <w:rPr>
          <w:rFonts w:ascii="Times New Roman" w:hAnsi="Times New Roman" w:cs="Times New Roman"/>
          <w:sz w:val="28"/>
          <w:szCs w:val="28"/>
        </w:rPr>
        <w:t>Снижение себестоимости автомобильных перевозок достигается при повышении технической готовности автомобильного парка, что позволяет увеличить коэффициент выпуска автомобилей на линию. Это способствует увеличению часов работы автомобилей, росту их пробега и в конечном счете увеличению производительности автомобильного парка.</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r w:rsidRPr="0013532C">
        <w:rPr>
          <w:rFonts w:ascii="Times New Roman" w:hAnsi="Times New Roman" w:cs="Times New Roman"/>
          <w:sz w:val="28"/>
          <w:szCs w:val="28"/>
        </w:rPr>
        <w:t>Пропорционально повышению пробега автомобилей возрастают переменные расходы. В соответствии с увеличением времени работы автомобилей на линии повышаются расходы по заработной плате водителей и кондукторов с начислениями. Без изменения остаются общехозяйственные расходы. Следовательно, при повышении технической готовности автомобильного парка достигается снижение себестоимости перевозок ввиду сокращения доли общехозяйственных расходов.</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r w:rsidRPr="0013532C">
        <w:rPr>
          <w:rFonts w:ascii="Times New Roman" w:hAnsi="Times New Roman" w:cs="Times New Roman"/>
          <w:sz w:val="28"/>
          <w:szCs w:val="28"/>
        </w:rPr>
        <w:t>Снижение себестоимости автомобильных перевозок может быть получено в результате уменьшения материальных затрат на содержание автомобильного транспорта по всем статьям переменных расходов. Переменные расходы имеют большой удельный вес в себестоимости автомобильных перевозок, их снижение необходимо планировать по каждой статье в отдельности.</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r w:rsidRPr="0013532C">
        <w:rPr>
          <w:rFonts w:ascii="Times New Roman" w:hAnsi="Times New Roman" w:cs="Times New Roman"/>
          <w:sz w:val="28"/>
          <w:szCs w:val="28"/>
        </w:rPr>
        <w:t>Расход топлива для автомобилей можно уменьшить благодаря улучшению технического состояния подвижного состава, правильной регулировке агрегатов и приборов. Снижение расхода топлива может быть достигнуто в результате применения дифференцированных норм расхода для каждого маршрута в зависимости от состояния дорожного покрытия, интенсивности движения, протяженности маршрута и других показателей, а также в результате хорошей организации раздачи и учета топлива. Учет и контроль за расходованием смазочных материалов также обеспечивает снижение их расхода.</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r w:rsidRPr="0013532C">
        <w:rPr>
          <w:rFonts w:ascii="Times New Roman" w:hAnsi="Times New Roman" w:cs="Times New Roman"/>
          <w:sz w:val="28"/>
          <w:szCs w:val="28"/>
        </w:rPr>
        <w:t xml:space="preserve">Расходы на восстановление износа и ремонт шин составляют значительную долю в себестоимости перевозок. Их снижение можно обеспечить </w:t>
      </w:r>
      <w:r w:rsidRPr="0013532C">
        <w:rPr>
          <w:rFonts w:ascii="Times New Roman" w:hAnsi="Times New Roman" w:cs="Times New Roman"/>
          <w:sz w:val="28"/>
          <w:szCs w:val="28"/>
        </w:rPr>
        <w:lastRenderedPageBreak/>
        <w:t>благодаря правильной технической эксплуатации: поддержанию нормального давления воздуха, правильной регулировке ходовой части автомобиля, своевременной перестановке колес, умелому вождению и др.</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r w:rsidRPr="0013532C">
        <w:rPr>
          <w:rFonts w:ascii="Times New Roman" w:hAnsi="Times New Roman" w:cs="Times New Roman"/>
          <w:sz w:val="28"/>
          <w:szCs w:val="28"/>
        </w:rPr>
        <w:t>Значительная экономия может быть получена в результате снижения затрат на техническое обслуживание и ремонт, организацию поточного обслуживания, механизацию работ и т.д., но не за счет сокращения объема работ или количества технических воздействий, что может вызвать повышенный износ автомобилей и, как следствие, снижение межремонтных пробегов и увеличение расходов на ремонты. Своевременное и высококачественное техническое обслуживание, соблюдение правил технической эксплуатации подвижного состава и выполнение текущих ремонтов в необходимые сроки и с высоким качеством обеспечивают увеличение межремонтных пробегов и снижение расходов на проведение технических воздействий. Увеличение межремонтных пробегов автомобилей способствует снижению себестоимости перевозок не только благодаря уменьшению стоимости текущих ремонтов, но и вследствие увеличения коэффициентов технической готовности и выпуска автомобильного парка, а, следовательно, повышения производительности подвижного состава (при этом снижается доля общехозяйственных расходов на единицу транспортной продукции).</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r w:rsidRPr="0013532C">
        <w:rPr>
          <w:rFonts w:ascii="Times New Roman" w:hAnsi="Times New Roman" w:cs="Times New Roman"/>
          <w:sz w:val="28"/>
          <w:szCs w:val="28"/>
        </w:rPr>
        <w:t xml:space="preserve">Себестоимость перевозок в значительной степени определяется затратами на заработную плату. Одной из особенностей автомобильного транспорта являются большие затраты труда водителей, ремонтных рабочих и административно-технического персонала на выполнение транспортной работы, технического обслуживания и ремонта подвижного состава. Так, на эксплуатацию грузового автомобиля грузоподъемностью 4 т на крупном АТП затрачивается 8000—9000 чел-ч в год, на выработку 100 т*км — 8—9 чел-ч. В структуре себестоимости перевозок на заработную плату приходится около 45 % суммы расходов по содержанию парка на грузовом автомобильном транспорте, около 60 % — на автобусном и около 55 % — на таксомоторном. Затраты на </w:t>
      </w:r>
      <w:r w:rsidRPr="0013532C">
        <w:rPr>
          <w:rFonts w:ascii="Times New Roman" w:hAnsi="Times New Roman" w:cs="Times New Roman"/>
          <w:sz w:val="28"/>
          <w:szCs w:val="28"/>
        </w:rPr>
        <w:lastRenderedPageBreak/>
        <w:t>заработную плату в общих расходах по содержанию автомобильного парка могут снижаться только в результате уменьшения трудовых затрат на единицу транспортной продукции, так как происходит систематический рост заработной платы за 1 чел-ч отработанного времени. Уменьшение трудовых затрат на единицу транспортной продукции достигается повышением производительности труда работников, в первую очередь водителей, кондукторов и ремонтно-обслуживающих рабочих. Производительность труда водителей может быть повышена в результате улучшения эксплуатационных показателей работы автомобилей и снижения потерь рабочего времени по различным причинам.</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r w:rsidRPr="0013532C">
        <w:rPr>
          <w:rFonts w:ascii="Times New Roman" w:hAnsi="Times New Roman" w:cs="Times New Roman"/>
          <w:sz w:val="28"/>
          <w:szCs w:val="28"/>
        </w:rPr>
        <w:t>Снижению себестоимости перевозок способствует уменьшение общехозяйственных расходов, которые не связаны непосредственно с процессом перевозок и относятся к косвенным затратам. Их размер зависит от режима работы и пробега подвижного состава, количества подвижного состава в парке, размера территории, площади застройки, уровня технической оснащенности АТП, штатного расписания и др. Снижение общехозяйственных расходов может быть получено в результате укрупнения предприятий и отдельных звеньев в них, уменьшения штата административно-управленческих работников, усиления контроля за финансовой дисциплиной и других мероприятий.</w:t>
      </w:r>
    </w:p>
    <w:p w:rsidR="00B51F67" w:rsidRPr="0013532C" w:rsidRDefault="00B51F67" w:rsidP="00CC20CE">
      <w:pPr>
        <w:spacing w:before="120" w:after="120" w:line="360" w:lineRule="auto"/>
        <w:ind w:firstLine="708"/>
        <w:jc w:val="both"/>
        <w:rPr>
          <w:rFonts w:ascii="Times New Roman" w:hAnsi="Times New Roman" w:cs="Times New Roman"/>
          <w:sz w:val="28"/>
          <w:szCs w:val="28"/>
        </w:rPr>
      </w:pPr>
      <w:bookmarkStart w:id="0" w:name="_GoBack"/>
      <w:bookmarkEnd w:id="0"/>
      <w:r w:rsidRPr="0013532C">
        <w:rPr>
          <w:rFonts w:ascii="Times New Roman" w:hAnsi="Times New Roman" w:cs="Times New Roman"/>
          <w:sz w:val="28"/>
          <w:szCs w:val="28"/>
        </w:rPr>
        <w:t>Комплексное снижение себестоимости автомобильных перевозок по элементам затрат происходит вследствие увеличения коэффициента использования пробега и грузоподъемности. При этом повышается выработка на 1 км пробега и 1 ч работы автомобиля, в результате чего снижаются расходы на содержание автомобильного парка по всем статьям и обеспечивается значительное снижение себестоимости перевозок.</w:t>
      </w:r>
    </w:p>
    <w:p w:rsidR="00B51F67" w:rsidRPr="004217E9" w:rsidRDefault="00B51F67" w:rsidP="002A1DB1">
      <w:pPr>
        <w:spacing w:before="120" w:after="120" w:line="360" w:lineRule="auto"/>
        <w:jc w:val="both"/>
        <w:rPr>
          <w:rFonts w:ascii="Times New Roman" w:eastAsia="Times New Roman" w:hAnsi="Times New Roman" w:cs="Times New Roman"/>
          <w:color w:val="000000"/>
          <w:sz w:val="28"/>
          <w:szCs w:val="28"/>
          <w:lang w:eastAsia="ru-RU"/>
        </w:rPr>
      </w:pPr>
      <w:r w:rsidRPr="004217E9">
        <w:rPr>
          <w:rFonts w:ascii="Times New Roman" w:eastAsia="Times New Roman" w:hAnsi="Times New Roman" w:cs="Times New Roman"/>
          <w:color w:val="000000"/>
          <w:sz w:val="28"/>
          <w:szCs w:val="28"/>
          <w:lang w:eastAsia="ru-RU"/>
        </w:rPr>
        <w:t> </w:t>
      </w:r>
    </w:p>
    <w:p w:rsidR="00AA7489" w:rsidRPr="004217E9" w:rsidRDefault="00AA7489" w:rsidP="002A1DB1">
      <w:pPr>
        <w:spacing w:before="120" w:after="120" w:line="360" w:lineRule="auto"/>
        <w:rPr>
          <w:rFonts w:ascii="Times New Roman" w:hAnsi="Times New Roman" w:cs="Times New Roman"/>
          <w:sz w:val="28"/>
          <w:szCs w:val="28"/>
        </w:rPr>
      </w:pPr>
    </w:p>
    <w:sectPr w:rsidR="00AA7489" w:rsidRPr="004217E9" w:rsidSect="009F2DF1">
      <w:footerReference w:type="default" r:id="rId7"/>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12F" w:rsidRDefault="0031512F" w:rsidP="004217E9">
      <w:pPr>
        <w:spacing w:after="0" w:line="240" w:lineRule="auto"/>
      </w:pPr>
      <w:r>
        <w:separator/>
      </w:r>
    </w:p>
  </w:endnote>
  <w:endnote w:type="continuationSeparator" w:id="0">
    <w:p w:rsidR="0031512F" w:rsidRDefault="0031512F" w:rsidP="00421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8166668"/>
      <w:docPartObj>
        <w:docPartGallery w:val="Page Numbers (Bottom of Page)"/>
        <w:docPartUnique/>
      </w:docPartObj>
    </w:sdtPr>
    <w:sdtEndPr/>
    <w:sdtContent>
      <w:p w:rsidR="004217E9" w:rsidRDefault="004217E9">
        <w:pPr>
          <w:pStyle w:val="a8"/>
          <w:jc w:val="center"/>
        </w:pPr>
        <w:r>
          <w:fldChar w:fldCharType="begin"/>
        </w:r>
        <w:r>
          <w:instrText>PAGE   \* MERGEFORMAT</w:instrText>
        </w:r>
        <w:r>
          <w:fldChar w:fldCharType="separate"/>
        </w:r>
        <w:r w:rsidR="00CC20CE">
          <w:rPr>
            <w:noProof/>
          </w:rPr>
          <w:t>8</w:t>
        </w:r>
        <w:r>
          <w:fldChar w:fldCharType="end"/>
        </w:r>
      </w:p>
    </w:sdtContent>
  </w:sdt>
  <w:p w:rsidR="004217E9" w:rsidRDefault="004217E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12F" w:rsidRDefault="0031512F" w:rsidP="004217E9">
      <w:pPr>
        <w:spacing w:after="0" w:line="240" w:lineRule="auto"/>
      </w:pPr>
      <w:r>
        <w:separator/>
      </w:r>
    </w:p>
  </w:footnote>
  <w:footnote w:type="continuationSeparator" w:id="0">
    <w:p w:rsidR="0031512F" w:rsidRDefault="0031512F" w:rsidP="004217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C37FF8"/>
    <w:multiLevelType w:val="multilevel"/>
    <w:tmpl w:val="4596F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FDF1660"/>
    <w:multiLevelType w:val="multilevel"/>
    <w:tmpl w:val="15D26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318"/>
    <w:rsid w:val="0013532C"/>
    <w:rsid w:val="00282C6D"/>
    <w:rsid w:val="002A1DB1"/>
    <w:rsid w:val="0031512F"/>
    <w:rsid w:val="004217E9"/>
    <w:rsid w:val="00797318"/>
    <w:rsid w:val="00797CE2"/>
    <w:rsid w:val="008C0E92"/>
    <w:rsid w:val="009F2DF1"/>
    <w:rsid w:val="00AA7489"/>
    <w:rsid w:val="00B51F67"/>
    <w:rsid w:val="00BC37B3"/>
    <w:rsid w:val="00C73D0F"/>
    <w:rsid w:val="00CC20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55B903-EED1-4B6C-BCD0-C9F774CF7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797CE2"/>
    <w:rPr>
      <w:rFonts w:ascii="Times New Roman" w:eastAsia="Times New Roman" w:hAnsi="Times New Roman" w:cs="Times New Roman"/>
      <w:sz w:val="15"/>
      <w:szCs w:val="15"/>
      <w:shd w:val="clear" w:color="auto" w:fill="FFFFFF"/>
    </w:rPr>
  </w:style>
  <w:style w:type="paragraph" w:customStyle="1" w:styleId="3">
    <w:name w:val="Основной текст3"/>
    <w:basedOn w:val="a"/>
    <w:link w:val="a3"/>
    <w:rsid w:val="00797CE2"/>
    <w:pPr>
      <w:widowControl w:val="0"/>
      <w:shd w:val="clear" w:color="auto" w:fill="FFFFFF"/>
      <w:spacing w:after="0" w:line="211" w:lineRule="exact"/>
      <w:ind w:hanging="360"/>
      <w:jc w:val="both"/>
    </w:pPr>
    <w:rPr>
      <w:rFonts w:ascii="Times New Roman" w:eastAsia="Times New Roman" w:hAnsi="Times New Roman" w:cs="Times New Roman"/>
      <w:sz w:val="15"/>
      <w:szCs w:val="15"/>
    </w:rPr>
  </w:style>
  <w:style w:type="character" w:customStyle="1" w:styleId="2">
    <w:name w:val="Основной текст (2)_"/>
    <w:basedOn w:val="a0"/>
    <w:link w:val="20"/>
    <w:rsid w:val="00797CE2"/>
    <w:rPr>
      <w:rFonts w:ascii="Times New Roman" w:eastAsia="Times New Roman" w:hAnsi="Times New Roman" w:cs="Times New Roman"/>
      <w:b/>
      <w:bCs/>
      <w:sz w:val="15"/>
      <w:szCs w:val="15"/>
      <w:shd w:val="clear" w:color="auto" w:fill="FFFFFF"/>
    </w:rPr>
  </w:style>
  <w:style w:type="paragraph" w:customStyle="1" w:styleId="20">
    <w:name w:val="Основной текст (2)"/>
    <w:basedOn w:val="a"/>
    <w:link w:val="2"/>
    <w:rsid w:val="00797CE2"/>
    <w:pPr>
      <w:widowControl w:val="0"/>
      <w:shd w:val="clear" w:color="auto" w:fill="FFFFFF"/>
      <w:spacing w:after="180" w:line="206" w:lineRule="exact"/>
      <w:ind w:hanging="1720"/>
      <w:jc w:val="both"/>
    </w:pPr>
    <w:rPr>
      <w:rFonts w:ascii="Times New Roman" w:eastAsia="Times New Roman" w:hAnsi="Times New Roman" w:cs="Times New Roman"/>
      <w:b/>
      <w:bCs/>
      <w:sz w:val="15"/>
      <w:szCs w:val="15"/>
    </w:rPr>
  </w:style>
  <w:style w:type="paragraph" w:styleId="a4">
    <w:name w:val="Normal (Web)"/>
    <w:basedOn w:val="a"/>
    <w:uiPriority w:val="99"/>
    <w:semiHidden/>
    <w:unhideWhenUsed/>
    <w:rsid w:val="00B51F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51F67"/>
    <w:rPr>
      <w:b/>
      <w:bCs/>
    </w:rPr>
  </w:style>
  <w:style w:type="character" w:customStyle="1" w:styleId="apple-converted-space">
    <w:name w:val="apple-converted-space"/>
    <w:basedOn w:val="a0"/>
    <w:rsid w:val="00B51F67"/>
  </w:style>
  <w:style w:type="paragraph" w:styleId="a6">
    <w:name w:val="header"/>
    <w:basedOn w:val="a"/>
    <w:link w:val="a7"/>
    <w:uiPriority w:val="99"/>
    <w:unhideWhenUsed/>
    <w:rsid w:val="004217E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217E9"/>
  </w:style>
  <w:style w:type="paragraph" w:styleId="a8">
    <w:name w:val="footer"/>
    <w:basedOn w:val="a"/>
    <w:link w:val="a9"/>
    <w:uiPriority w:val="99"/>
    <w:unhideWhenUsed/>
    <w:rsid w:val="004217E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217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6045">
      <w:bodyDiv w:val="1"/>
      <w:marLeft w:val="0"/>
      <w:marRight w:val="0"/>
      <w:marTop w:val="0"/>
      <w:marBottom w:val="0"/>
      <w:divBdr>
        <w:top w:val="none" w:sz="0" w:space="0" w:color="auto"/>
        <w:left w:val="none" w:sz="0" w:space="0" w:color="auto"/>
        <w:bottom w:val="none" w:sz="0" w:space="0" w:color="auto"/>
        <w:right w:val="none" w:sz="0" w:space="0" w:color="auto"/>
      </w:divBdr>
    </w:div>
    <w:div w:id="276176706">
      <w:bodyDiv w:val="1"/>
      <w:marLeft w:val="0"/>
      <w:marRight w:val="0"/>
      <w:marTop w:val="0"/>
      <w:marBottom w:val="0"/>
      <w:divBdr>
        <w:top w:val="none" w:sz="0" w:space="0" w:color="auto"/>
        <w:left w:val="none" w:sz="0" w:space="0" w:color="auto"/>
        <w:bottom w:val="none" w:sz="0" w:space="0" w:color="auto"/>
        <w:right w:val="none" w:sz="0" w:space="0" w:color="auto"/>
      </w:divBdr>
    </w:div>
    <w:div w:id="947661922">
      <w:bodyDiv w:val="1"/>
      <w:marLeft w:val="0"/>
      <w:marRight w:val="0"/>
      <w:marTop w:val="0"/>
      <w:marBottom w:val="0"/>
      <w:divBdr>
        <w:top w:val="none" w:sz="0" w:space="0" w:color="auto"/>
        <w:left w:val="none" w:sz="0" w:space="0" w:color="auto"/>
        <w:bottom w:val="none" w:sz="0" w:space="0" w:color="auto"/>
        <w:right w:val="none" w:sz="0" w:space="0" w:color="auto"/>
      </w:divBdr>
    </w:div>
    <w:div w:id="1670790769">
      <w:bodyDiv w:val="1"/>
      <w:marLeft w:val="0"/>
      <w:marRight w:val="0"/>
      <w:marTop w:val="0"/>
      <w:marBottom w:val="0"/>
      <w:divBdr>
        <w:top w:val="none" w:sz="0" w:space="0" w:color="auto"/>
        <w:left w:val="none" w:sz="0" w:space="0" w:color="auto"/>
        <w:bottom w:val="none" w:sz="0" w:space="0" w:color="auto"/>
        <w:right w:val="none" w:sz="0" w:space="0" w:color="auto"/>
      </w:divBdr>
    </w:div>
    <w:div w:id="19644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2067</Words>
  <Characters>11782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Тулеген</dc:creator>
  <cp:keywords/>
  <dc:description/>
  <cp:lastModifiedBy>Тулеген</cp:lastModifiedBy>
  <cp:revision>7</cp:revision>
  <dcterms:created xsi:type="dcterms:W3CDTF">2014-03-16T08:05:00Z</dcterms:created>
  <dcterms:modified xsi:type="dcterms:W3CDTF">2014-09-19T09:47:00Z</dcterms:modified>
</cp:coreProperties>
</file>